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2DEF1AB8" w:rsidR="005857F6" w:rsidRPr="00466D1D" w:rsidRDefault="005857F6" w:rsidP="005857F6">
      <w:pPr>
        <w:pStyle w:val="a7"/>
        <w:tabs>
          <w:tab w:val="left" w:pos="709"/>
          <w:tab w:val="right" w:pos="9639"/>
        </w:tabs>
        <w:wordWrap w:val="0"/>
        <w:spacing w:after="0"/>
        <w:ind w:right="120"/>
        <w:jc w:val="right"/>
        <w:rPr>
          <w:rFonts w:cs="Arial"/>
        </w:rPr>
      </w:pPr>
      <w:r w:rsidRPr="00466D1D">
        <w:rPr>
          <w:rFonts w:cs="Arial"/>
        </w:rPr>
        <w:t>3GPP TSG-RAN WG2 #1</w:t>
      </w:r>
      <w:r w:rsidR="00A855FF" w:rsidRPr="00466D1D">
        <w:rPr>
          <w:rFonts w:cs="Arial"/>
        </w:rPr>
        <w:t>2</w:t>
      </w:r>
      <w:r w:rsidR="006076D2" w:rsidRPr="00466D1D">
        <w:rPr>
          <w:rFonts w:cs="Arial"/>
        </w:rPr>
        <w:t>9</w:t>
      </w:r>
      <w:r w:rsidR="00A5533C" w:rsidRPr="00466D1D">
        <w:rPr>
          <w:rFonts w:cs="Arial"/>
        </w:rPr>
        <w:t>bis</w:t>
      </w:r>
      <w:r w:rsidRPr="00466D1D">
        <w:rPr>
          <w:rFonts w:cs="Arial"/>
        </w:rPr>
        <w:tab/>
      </w:r>
      <w:r w:rsidR="00466D1D" w:rsidRPr="00466D1D">
        <w:rPr>
          <w:rFonts w:cs="Arial"/>
          <w:bCs/>
          <w:lang w:val="en-US"/>
        </w:rPr>
        <w:t>R2-2502976</w:t>
      </w:r>
    </w:p>
    <w:p w14:paraId="298061C1" w14:textId="47A6763F" w:rsidR="005857F6" w:rsidRPr="00466D1D" w:rsidRDefault="00A5533C" w:rsidP="005857F6">
      <w:pPr>
        <w:pStyle w:val="a7"/>
        <w:tabs>
          <w:tab w:val="left" w:pos="709"/>
          <w:tab w:val="right" w:pos="9639"/>
        </w:tabs>
        <w:spacing w:after="0"/>
        <w:jc w:val="left"/>
        <w:rPr>
          <w:rFonts w:cs="Arial"/>
          <w:lang w:val="en-US"/>
        </w:rPr>
      </w:pPr>
      <w:bookmarkStart w:id="0" w:name="_Hlk61362165"/>
      <w:r w:rsidRPr="00466D1D">
        <w:rPr>
          <w:rFonts w:cs="Arial"/>
          <w:bCs/>
          <w:lang w:val="en-US"/>
        </w:rPr>
        <w:t>Wuhan, CN, 7 – 11 Apr. 202</w:t>
      </w:r>
      <w:bookmarkEnd w:id="0"/>
      <w:r w:rsidRPr="00466D1D">
        <w:rPr>
          <w:rFonts w:cs="Arial"/>
          <w:lang w:val="en-US"/>
        </w:rPr>
        <w:t>5</w:t>
      </w:r>
    </w:p>
    <w:p w14:paraId="3AF895BC" w14:textId="77777777" w:rsidR="007E2FC8" w:rsidRPr="00466D1D"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466D1D" w:rsidRDefault="007E2FC8" w:rsidP="007E2FC8">
      <w:pPr>
        <w:keepNext/>
        <w:pBdr>
          <w:top w:val="single" w:sz="4" w:space="1" w:color="auto"/>
        </w:pBdr>
        <w:tabs>
          <w:tab w:val="left" w:pos="2552"/>
        </w:tabs>
        <w:ind w:left="2550" w:hanging="2550"/>
        <w:rPr>
          <w:rFonts w:cs="Arial"/>
          <w:b/>
          <w:sz w:val="24"/>
        </w:rPr>
      </w:pPr>
      <w:r w:rsidRPr="00466D1D">
        <w:rPr>
          <w:rFonts w:cs="Arial"/>
          <w:b/>
          <w:sz w:val="24"/>
        </w:rPr>
        <w:t>Source:</w:t>
      </w:r>
      <w:r w:rsidR="002B674A" w:rsidRPr="00466D1D">
        <w:rPr>
          <w:rFonts w:cs="Arial"/>
          <w:b/>
          <w:sz w:val="24"/>
        </w:rPr>
        <w:tab/>
      </w:r>
      <w:r w:rsidRPr="00466D1D">
        <w:rPr>
          <w:rFonts w:cs="Arial"/>
          <w:b/>
          <w:sz w:val="24"/>
        </w:rPr>
        <w:t>NTT DOCOMO, INC.</w:t>
      </w:r>
    </w:p>
    <w:p w14:paraId="0C115227" w14:textId="6777175D" w:rsidR="007E2FC8" w:rsidRPr="00466D1D" w:rsidRDefault="007E2FC8" w:rsidP="002B674A">
      <w:pPr>
        <w:keepNext/>
        <w:pBdr>
          <w:top w:val="single" w:sz="4" w:space="1" w:color="auto"/>
        </w:pBdr>
        <w:tabs>
          <w:tab w:val="left" w:pos="2552"/>
        </w:tabs>
        <w:ind w:left="2550" w:hanging="2550"/>
        <w:rPr>
          <w:rFonts w:cs="Arial"/>
          <w:b/>
          <w:sz w:val="24"/>
        </w:rPr>
      </w:pPr>
      <w:r w:rsidRPr="00466D1D">
        <w:rPr>
          <w:rFonts w:cs="Arial"/>
          <w:b/>
          <w:sz w:val="24"/>
        </w:rPr>
        <w:t>Title:</w:t>
      </w:r>
      <w:r w:rsidR="002B674A" w:rsidRPr="00466D1D">
        <w:rPr>
          <w:rFonts w:cs="Arial"/>
          <w:b/>
          <w:sz w:val="24"/>
        </w:rPr>
        <w:tab/>
      </w:r>
      <w:r w:rsidR="00E309C1" w:rsidRPr="00466D1D">
        <w:rPr>
          <w:rFonts w:cs="Arial"/>
          <w:b/>
          <w:sz w:val="24"/>
        </w:rPr>
        <w:t>Discussion on the LP-WUS handling for Emergency call back</w:t>
      </w:r>
    </w:p>
    <w:p w14:paraId="0F8951C0" w14:textId="1D455ED6" w:rsidR="007E2FC8" w:rsidRPr="00466D1D" w:rsidRDefault="007E2FC8" w:rsidP="007E2FC8">
      <w:pPr>
        <w:keepNext/>
        <w:tabs>
          <w:tab w:val="left" w:pos="2552"/>
        </w:tabs>
        <w:rPr>
          <w:rFonts w:cs="Arial"/>
          <w:b/>
          <w:sz w:val="24"/>
        </w:rPr>
      </w:pPr>
      <w:r w:rsidRPr="00466D1D">
        <w:rPr>
          <w:rFonts w:cs="Arial"/>
          <w:b/>
          <w:sz w:val="24"/>
        </w:rPr>
        <w:t>Document for:</w:t>
      </w:r>
      <w:r w:rsidR="002B674A" w:rsidRPr="00466D1D">
        <w:rPr>
          <w:rFonts w:cs="Arial"/>
          <w:b/>
          <w:sz w:val="24"/>
        </w:rPr>
        <w:tab/>
      </w:r>
      <w:r w:rsidRPr="00466D1D">
        <w:rPr>
          <w:rFonts w:cs="Arial"/>
          <w:b/>
          <w:sz w:val="24"/>
        </w:rPr>
        <w:t>Discussion and decision</w:t>
      </w:r>
    </w:p>
    <w:p w14:paraId="2211F357" w14:textId="5EC8261F" w:rsidR="007E2FC8" w:rsidRPr="00466D1D" w:rsidRDefault="007E2FC8" w:rsidP="00F87698">
      <w:pPr>
        <w:keepNext/>
        <w:pBdr>
          <w:bottom w:val="single" w:sz="4" w:space="11" w:color="auto"/>
        </w:pBdr>
        <w:tabs>
          <w:tab w:val="left" w:pos="2552"/>
        </w:tabs>
        <w:rPr>
          <w:rFonts w:cs="Arial"/>
          <w:b/>
          <w:sz w:val="24"/>
        </w:rPr>
      </w:pPr>
      <w:r w:rsidRPr="00466D1D">
        <w:rPr>
          <w:rFonts w:cs="Arial"/>
          <w:b/>
          <w:sz w:val="24"/>
        </w:rPr>
        <w:t>Agenda Item:</w:t>
      </w:r>
      <w:r w:rsidR="002B674A" w:rsidRPr="00466D1D">
        <w:rPr>
          <w:rFonts w:cs="Arial"/>
          <w:b/>
          <w:sz w:val="24"/>
        </w:rPr>
        <w:tab/>
      </w:r>
      <w:r w:rsidR="00F90606" w:rsidRPr="00466D1D">
        <w:rPr>
          <w:rFonts w:cs="Arial"/>
          <w:b/>
          <w:sz w:val="24"/>
        </w:rPr>
        <w:t>8</w:t>
      </w:r>
      <w:r w:rsidRPr="00466D1D">
        <w:rPr>
          <w:rFonts w:cs="Arial"/>
          <w:b/>
          <w:sz w:val="24"/>
        </w:rPr>
        <w:t>.</w:t>
      </w:r>
      <w:r w:rsidR="00B82584" w:rsidRPr="00466D1D">
        <w:rPr>
          <w:rFonts w:cs="Arial"/>
          <w:b/>
          <w:sz w:val="24"/>
        </w:rPr>
        <w:t>4</w:t>
      </w:r>
      <w:r w:rsidRPr="00466D1D">
        <w:rPr>
          <w:rFonts w:cs="Arial"/>
          <w:b/>
          <w:sz w:val="24"/>
        </w:rPr>
        <w:t>.</w:t>
      </w:r>
      <w:r w:rsidR="00075A9B" w:rsidRPr="00466D1D">
        <w:rPr>
          <w:rFonts w:cs="Arial"/>
          <w:b/>
          <w:sz w:val="24"/>
        </w:rPr>
        <w:t>2</w:t>
      </w:r>
    </w:p>
    <w:p w14:paraId="25B11A1D" w14:textId="77777777" w:rsidR="007E2FC8" w:rsidRPr="00466D1D" w:rsidRDefault="007E2FC8" w:rsidP="007E2FC8">
      <w:pPr>
        <w:pStyle w:val="2"/>
        <w:numPr>
          <w:ilvl w:val="0"/>
          <w:numId w:val="1"/>
        </w:numPr>
        <w:rPr>
          <w:rFonts w:cs="Arial"/>
        </w:rPr>
      </w:pPr>
      <w:r w:rsidRPr="00466D1D">
        <w:rPr>
          <w:rFonts w:cs="Arial"/>
        </w:rPr>
        <w:t>Introduction</w:t>
      </w:r>
    </w:p>
    <w:p w14:paraId="6010A5F3" w14:textId="42B9453F" w:rsidR="00CA693C" w:rsidRPr="00466D1D" w:rsidRDefault="0036543A" w:rsidP="002E5888">
      <w:pPr>
        <w:rPr>
          <w:rFonts w:cs="Arial"/>
        </w:rPr>
      </w:pPr>
      <w:r w:rsidRPr="00466D1D">
        <w:rPr>
          <w:rFonts w:cs="Arial"/>
        </w:rPr>
        <w:t xml:space="preserve">RAN2#128 agreed </w:t>
      </w:r>
      <w:r w:rsidR="005A1098" w:rsidRPr="00466D1D">
        <w:rPr>
          <w:rFonts w:cs="Arial"/>
        </w:rPr>
        <w:t xml:space="preserve">made the following agreement on </w:t>
      </w:r>
      <w:r w:rsidR="004E7AF4" w:rsidRPr="00466D1D">
        <w:rPr>
          <w:rFonts w:cs="Arial"/>
        </w:rPr>
        <w:t xml:space="preserve">subgrouping </w:t>
      </w:r>
      <w:r w:rsidR="00466D1D">
        <w:rPr>
          <w:rFonts w:cs="Arial" w:hint="eastAsia"/>
        </w:rPr>
        <w:t>[</w:t>
      </w:r>
      <w:r w:rsidR="002B39CB" w:rsidRPr="00466D1D">
        <w:rPr>
          <w:rFonts w:cs="Arial"/>
        </w:rPr>
        <w:t>1</w:t>
      </w:r>
      <w:r w:rsidR="00232B88" w:rsidRPr="00466D1D">
        <w:rPr>
          <w:rFonts w:cs="Arial"/>
        </w:rPr>
        <w:t>]</w:t>
      </w:r>
    </w:p>
    <w:p w14:paraId="64CD4050" w14:textId="048B5DAF" w:rsidR="00FB397B" w:rsidRPr="00466D1D" w:rsidRDefault="00B02379" w:rsidP="007E2FC8">
      <w:pPr>
        <w:pStyle w:val="Agreement"/>
        <w:tabs>
          <w:tab w:val="left" w:pos="1619"/>
        </w:tabs>
        <w:ind w:leftChars="129" w:left="631"/>
        <w:rPr>
          <w:rFonts w:cs="Arial"/>
          <w:i/>
          <w:lang w:eastAsia="zh-CN"/>
        </w:rPr>
      </w:pPr>
      <w:r w:rsidRPr="00466D1D">
        <w:rPr>
          <w:rFonts w:cs="Arial"/>
          <w:i/>
          <w:lang w:eastAsia="zh-CN"/>
        </w:rPr>
        <w:t>FFS whether/how to handle the case for UE-ID based subgrouping when the UE has an emergency PDU session.</w:t>
      </w:r>
    </w:p>
    <w:p w14:paraId="1A197B00" w14:textId="77777777" w:rsidR="00FB397B" w:rsidRPr="00466D1D" w:rsidRDefault="00FB397B" w:rsidP="00FB397B">
      <w:pPr>
        <w:rPr>
          <w:rFonts w:cs="Arial"/>
        </w:rPr>
      </w:pPr>
    </w:p>
    <w:p w14:paraId="1C9C1488" w14:textId="66D23578" w:rsidR="00FB397B" w:rsidRPr="00466D1D" w:rsidRDefault="00FB397B" w:rsidP="00CB2A2E">
      <w:pPr>
        <w:pStyle w:val="ProposalandObservation"/>
        <w:ind w:left="2" w:firstLineChars="0" w:firstLine="0"/>
        <w:rPr>
          <w:rFonts w:ascii="Arial" w:hAnsi="Arial" w:cs="Arial"/>
          <w:b w:val="0"/>
          <w:bCs w:val="0"/>
        </w:rPr>
      </w:pPr>
      <w:r w:rsidRPr="00466D1D">
        <w:rPr>
          <w:rFonts w:ascii="Arial" w:hAnsi="Arial" w:cs="Arial"/>
          <w:b w:val="0"/>
          <w:bCs w:val="0"/>
        </w:rPr>
        <w:t xml:space="preserve">In addition, RAN2 sent an LS [2] to confirm SA2's understanding of the operation of emergency call during eDRX, and SA2 sent reply LS [3]. This LS exchange concerns eDRX, which allows the NW to indicate whether to use eDRX to the UE via RRC. </w:t>
      </w:r>
      <w:r w:rsidR="00CB2A2E" w:rsidRPr="00466D1D">
        <w:rPr>
          <w:rFonts w:ascii="Arial" w:hAnsi="Arial" w:cs="Arial"/>
          <w:b w:val="0"/>
          <w:bCs w:val="0"/>
        </w:rPr>
        <w:t>It is assumed to align the solution for LP-WUS with eDRX</w:t>
      </w:r>
    </w:p>
    <w:p w14:paraId="14DB59FE" w14:textId="77777777" w:rsidR="00FB397B" w:rsidRPr="00466D1D" w:rsidRDefault="00FB397B" w:rsidP="007E2FC8">
      <w:pPr>
        <w:rPr>
          <w:rFonts w:cs="Arial"/>
        </w:rPr>
      </w:pPr>
    </w:p>
    <w:p w14:paraId="5CF8C400" w14:textId="537CE61B" w:rsidR="00B82584" w:rsidRPr="00466D1D" w:rsidRDefault="007E2FC8" w:rsidP="00B82584">
      <w:pPr>
        <w:pStyle w:val="2"/>
        <w:numPr>
          <w:ilvl w:val="0"/>
          <w:numId w:val="2"/>
        </w:numPr>
        <w:rPr>
          <w:rFonts w:cs="Arial"/>
        </w:rPr>
      </w:pPr>
      <w:r w:rsidRPr="00466D1D">
        <w:rPr>
          <w:rFonts w:cs="Arial"/>
        </w:rPr>
        <w:t>Discussion</w:t>
      </w:r>
    </w:p>
    <w:p w14:paraId="60424576" w14:textId="77777777" w:rsidR="00CB2A2E" w:rsidRPr="00466D1D" w:rsidRDefault="00CB2A2E" w:rsidP="00FB397B">
      <w:pPr>
        <w:pStyle w:val="ProposalandObservation"/>
        <w:ind w:left="2" w:firstLineChars="0" w:firstLine="0"/>
        <w:rPr>
          <w:rFonts w:ascii="Arial" w:hAnsi="Arial" w:cs="Arial"/>
          <w:b w:val="0"/>
          <w:bCs w:val="0"/>
        </w:rPr>
      </w:pPr>
      <w:r w:rsidRPr="00466D1D">
        <w:rPr>
          <w:rFonts w:ascii="Arial" w:hAnsi="Arial" w:cs="Arial"/>
          <w:b w:val="0"/>
          <w:bCs w:val="0"/>
        </w:rPr>
        <w:t xml:space="preserve">Regarding to the Reply LS on emergency call back and paging </w:t>
      </w:r>
      <w:r w:rsidR="00FB397B" w:rsidRPr="00466D1D">
        <w:rPr>
          <w:rFonts w:ascii="Arial" w:hAnsi="Arial" w:cs="Arial"/>
          <w:b w:val="0"/>
          <w:bCs w:val="0"/>
        </w:rPr>
        <w:t>state</w:t>
      </w:r>
      <w:r w:rsidRPr="00466D1D">
        <w:rPr>
          <w:rFonts w:ascii="Arial" w:hAnsi="Arial" w:cs="Arial"/>
          <w:b w:val="0"/>
          <w:bCs w:val="0"/>
        </w:rPr>
        <w:t>, SA2 provide the view as below:</w:t>
      </w:r>
    </w:p>
    <w:p w14:paraId="36E3C9D1" w14:textId="77777777" w:rsidR="00CB2A2E" w:rsidRPr="00466D1D" w:rsidRDefault="00CB2A2E" w:rsidP="00CB2A2E">
      <w:pPr>
        <w:pStyle w:val="ProposalandObservation"/>
        <w:ind w:left="1489" w:hanging="1489"/>
        <w:rPr>
          <w:rFonts w:ascii="Arial" w:hAnsi="Arial" w:cs="Arial"/>
          <w:b w:val="0"/>
          <w:bCs w:val="0"/>
          <w:i/>
          <w:iCs/>
          <w:lang w:val="en-GB"/>
        </w:rPr>
      </w:pPr>
      <w:r w:rsidRPr="00466D1D">
        <w:rPr>
          <w:rFonts w:ascii="Arial" w:hAnsi="Arial" w:cs="Arial"/>
          <w:b w:val="0"/>
          <w:bCs w:val="0"/>
          <w:i/>
          <w:iCs/>
          <w:lang w:val="en-GB"/>
        </w:rPr>
        <w:t>SA2 analysed the identified issue above and would like to provide the following feedback:</w:t>
      </w:r>
    </w:p>
    <w:p w14:paraId="040A0E63" w14:textId="77777777" w:rsidR="00CB2A2E" w:rsidRPr="00466D1D" w:rsidRDefault="00CB2A2E" w:rsidP="00CB2A2E">
      <w:pPr>
        <w:pStyle w:val="ProposalandObservation"/>
        <w:numPr>
          <w:ilvl w:val="0"/>
          <w:numId w:val="6"/>
        </w:numPr>
        <w:ind w:firstLineChars="0"/>
        <w:rPr>
          <w:rFonts w:ascii="Arial" w:hAnsi="Arial" w:cs="Arial"/>
          <w:b w:val="0"/>
          <w:bCs w:val="0"/>
          <w:i/>
          <w:iCs/>
          <w:lang w:val="en-GB"/>
        </w:rPr>
      </w:pPr>
      <w:r w:rsidRPr="00466D1D">
        <w:rPr>
          <w:rFonts w:ascii="Arial" w:hAnsi="Arial" w:cs="Arial"/>
          <w:b w:val="0"/>
          <w:bCs w:val="0"/>
          <w:i/>
          <w:iCs/>
          <w:lang w:val="en-GB"/>
        </w:rPr>
        <w:t xml:space="preserve">Existing specifications have specified that each PLMN/operator reserves a specific ARP value for emergency PDU session and provide to RAN node. See related text in TS 23.501 clause 5.16.4.3, 5.16.4.7, 5.16.4.9 and TS 23.502 clause 6.1.3.10. Therefore the RAN node can be aware of an emergency PDU session based on the reserved ARP value when the PDU session context exist in the RAN node. </w:t>
      </w:r>
    </w:p>
    <w:p w14:paraId="4A7ACE4A" w14:textId="7CC7475F" w:rsidR="00CB2A2E" w:rsidRPr="00466D1D" w:rsidRDefault="00CB2A2E" w:rsidP="00CB2A2E">
      <w:pPr>
        <w:pStyle w:val="ProposalandObservation"/>
        <w:numPr>
          <w:ilvl w:val="0"/>
          <w:numId w:val="6"/>
        </w:numPr>
        <w:ind w:firstLineChars="0"/>
        <w:rPr>
          <w:rFonts w:ascii="Arial" w:hAnsi="Arial" w:cs="Arial"/>
          <w:b w:val="0"/>
          <w:bCs w:val="0"/>
          <w:i/>
          <w:iCs/>
          <w:lang w:val="en-GB"/>
        </w:rPr>
      </w:pPr>
      <w:r w:rsidRPr="00466D1D">
        <w:rPr>
          <w:rFonts w:ascii="Arial" w:hAnsi="Arial" w:cs="Arial"/>
          <w:b w:val="0"/>
          <w:bCs w:val="0"/>
          <w:i/>
          <w:iCs/>
          <w:lang w:val="en-GB"/>
        </w:rPr>
        <w:t>In addition there is inactivity monitoring for the presence of user plane resources for the emergency PDU session in SMF as defined in TS 23.502 clause 4.4.2.2 and TS 23.503 clause 6.1.3.10.</w:t>
      </w:r>
    </w:p>
    <w:p w14:paraId="6448D2A2" w14:textId="77777777" w:rsidR="00CB2A2E" w:rsidRPr="00466D1D" w:rsidRDefault="00CB2A2E" w:rsidP="00CB2A2E">
      <w:pPr>
        <w:pStyle w:val="ProposalandObservation"/>
        <w:ind w:left="0" w:firstLineChars="0" w:firstLine="0"/>
        <w:rPr>
          <w:rFonts w:ascii="Arial" w:hAnsi="Arial" w:cs="Arial"/>
          <w:b w:val="0"/>
          <w:bCs w:val="0"/>
          <w:i/>
          <w:iCs/>
          <w:lang w:val="en-GB"/>
        </w:rPr>
      </w:pPr>
      <w:r w:rsidRPr="00466D1D">
        <w:rPr>
          <w:rFonts w:ascii="Arial" w:hAnsi="Arial" w:cs="Arial"/>
          <w:b w:val="0"/>
          <w:bCs w:val="0"/>
          <w:i/>
          <w:iCs/>
          <w:lang w:val="en-GB"/>
        </w:rPr>
        <w:t xml:space="preserve">Based on the above, some companies in SA2 believe that the </w:t>
      </w:r>
      <w:r w:rsidRPr="00466D1D">
        <w:rPr>
          <w:rFonts w:ascii="Arial" w:hAnsi="Arial" w:cs="Arial"/>
          <w:b w:val="0"/>
          <w:bCs w:val="0"/>
          <w:i/>
          <w:iCs/>
          <w:highlight w:val="yellow"/>
          <w:lang w:val="en-GB"/>
        </w:rPr>
        <w:t>RAN node is capable through configuration to not release the emergency PDU session user plane resources based on existing implementation</w:t>
      </w:r>
      <w:r w:rsidRPr="00466D1D">
        <w:rPr>
          <w:rFonts w:ascii="Arial" w:hAnsi="Arial" w:cs="Arial"/>
          <w:b w:val="0"/>
          <w:bCs w:val="0"/>
          <w:i/>
          <w:iCs/>
          <w:lang w:val="en-GB"/>
        </w:rPr>
        <w:t xml:space="preserve">, </w:t>
      </w:r>
      <w:r w:rsidRPr="00466D1D">
        <w:rPr>
          <w:rFonts w:ascii="Arial" w:hAnsi="Arial" w:cs="Arial"/>
          <w:b w:val="0"/>
          <w:bCs w:val="0"/>
          <w:i/>
          <w:iCs/>
          <w:highlight w:val="yellow"/>
          <w:lang w:val="en-GB"/>
        </w:rPr>
        <w:t>and to not release the UE to RRC_INACTIVE state/RRC_IDLE state when the UE has an emergency PDU session.</w:t>
      </w:r>
      <w:r w:rsidRPr="00466D1D">
        <w:rPr>
          <w:rFonts w:ascii="Arial" w:hAnsi="Arial" w:cs="Arial"/>
          <w:b w:val="0"/>
          <w:bCs w:val="0"/>
          <w:i/>
          <w:iCs/>
          <w:lang w:val="en-GB"/>
        </w:rPr>
        <w:t xml:space="preserve"> Therefore the issue highlighted in RAN2 LS may not exist. However there is no consensus in SA2 whether the UP of emergency PDU session can be deactivated, or whether to introduce new signalling to NG-RAN. </w:t>
      </w:r>
    </w:p>
    <w:p w14:paraId="7E1FD01B" w14:textId="77777777" w:rsidR="00CB2A2E" w:rsidRPr="00466D1D" w:rsidRDefault="00CB2A2E" w:rsidP="00FB397B">
      <w:pPr>
        <w:pStyle w:val="ProposalandObservation"/>
        <w:ind w:left="2" w:firstLineChars="0" w:firstLine="0"/>
        <w:rPr>
          <w:rFonts w:ascii="Arial" w:hAnsi="Arial" w:cs="Arial"/>
          <w:b w:val="0"/>
          <w:bCs w:val="0"/>
          <w:lang w:val="en-GB"/>
        </w:rPr>
      </w:pPr>
    </w:p>
    <w:p w14:paraId="7EDA9B8A" w14:textId="54A69526" w:rsidR="005D4523" w:rsidRPr="00466D1D" w:rsidRDefault="00CB2A2E">
      <w:pPr>
        <w:rPr>
          <w:rFonts w:cs="Arial"/>
        </w:rPr>
      </w:pPr>
      <w:r w:rsidRPr="00466D1D">
        <w:rPr>
          <w:rFonts w:cs="Arial"/>
        </w:rPr>
        <w:t xml:space="preserve">We believe it is up to gNB implementation </w:t>
      </w:r>
      <w:r w:rsidR="00FE49B2" w:rsidRPr="00466D1D">
        <w:rPr>
          <w:rFonts w:cs="Arial"/>
        </w:rPr>
        <w:t xml:space="preserve">on the base </w:t>
      </w:r>
      <w:r w:rsidR="005C093F" w:rsidRPr="00466D1D">
        <w:rPr>
          <w:rFonts w:cs="Arial"/>
        </w:rPr>
        <w:t xml:space="preserve">e.g. </w:t>
      </w:r>
      <w:r w:rsidR="00FE49B2" w:rsidRPr="00466D1D">
        <w:rPr>
          <w:rFonts w:cs="Arial"/>
        </w:rPr>
        <w:t>where the network controls the UE to prevent it from transitioning to the Idle state for a specifi</w:t>
      </w:r>
      <w:r w:rsidR="000F0F3A" w:rsidRPr="00466D1D">
        <w:rPr>
          <w:rFonts w:cs="Arial"/>
        </w:rPr>
        <w:t>c</w:t>
      </w:r>
      <w:r w:rsidR="00FE49B2" w:rsidRPr="00466D1D">
        <w:rPr>
          <w:rFonts w:cs="Arial"/>
        </w:rPr>
        <w:t xml:space="preserve"> period after an emergency call. However, considering the importance of emergency call back communication, leaving this process to implementation </w:t>
      </w:r>
      <w:r w:rsidR="007762FA" w:rsidRPr="00466D1D">
        <w:rPr>
          <w:rFonts w:cs="Arial"/>
        </w:rPr>
        <w:t>may</w:t>
      </w:r>
      <w:r w:rsidR="00FE49B2" w:rsidRPr="00466D1D">
        <w:rPr>
          <w:rFonts w:cs="Arial"/>
        </w:rPr>
        <w:t xml:space="preserve"> not </w:t>
      </w:r>
      <w:r w:rsidR="000F0F3A" w:rsidRPr="00466D1D">
        <w:rPr>
          <w:rFonts w:cs="Arial"/>
        </w:rPr>
        <w:t xml:space="preserve">satisfy </w:t>
      </w:r>
      <w:r w:rsidR="000F0F3A" w:rsidRPr="00A76E64">
        <w:rPr>
          <w:rFonts w:cs="Arial"/>
          <w:b/>
          <w:bCs/>
        </w:rPr>
        <w:t xml:space="preserve">the </w:t>
      </w:r>
      <w:r w:rsidR="00AB355E" w:rsidRPr="00A76E64">
        <w:rPr>
          <w:rFonts w:cs="Arial"/>
          <w:b/>
          <w:bCs/>
        </w:rPr>
        <w:t>operator</w:t>
      </w:r>
      <w:r w:rsidR="000533A0" w:rsidRPr="00A76E64">
        <w:rPr>
          <w:rFonts w:cs="Arial"/>
          <w:b/>
          <w:bCs/>
        </w:rPr>
        <w:t>’s</w:t>
      </w:r>
      <w:r w:rsidR="0013393A" w:rsidRPr="00A76E64">
        <w:rPr>
          <w:rFonts w:cs="Arial"/>
          <w:b/>
          <w:bCs/>
        </w:rPr>
        <w:t xml:space="preserve"> requirement</w:t>
      </w:r>
      <w:r w:rsidR="00FE49B2" w:rsidRPr="00A76E64">
        <w:rPr>
          <w:rFonts w:cs="Arial"/>
          <w:b/>
          <w:bCs/>
        </w:rPr>
        <w:t>.</w:t>
      </w:r>
      <w:r w:rsidR="00B67A64" w:rsidRPr="00A76E64">
        <w:rPr>
          <w:rFonts w:cs="Arial"/>
          <w:b/>
          <w:bCs/>
        </w:rPr>
        <w:t xml:space="preserve"> </w:t>
      </w:r>
      <w:r w:rsidR="003D7E69" w:rsidRPr="00466D1D">
        <w:rPr>
          <w:rFonts w:cs="Arial"/>
        </w:rPr>
        <w:t>SA2 also clarifies that PSAP callback is delivered as normal call in IMS PDU session.in [</w:t>
      </w:r>
      <w:r w:rsidR="00466D1D" w:rsidRPr="00466D1D">
        <w:rPr>
          <w:rFonts w:cs="Arial"/>
        </w:rPr>
        <w:t>4</w:t>
      </w:r>
      <w:r w:rsidR="003D7E69" w:rsidRPr="00466D1D">
        <w:rPr>
          <w:rFonts w:cs="Arial"/>
        </w:rPr>
        <w:t xml:space="preserve">] where UE and network cannot disable LP-WUS functionality during or after the PDU session activated. So </w:t>
      </w:r>
      <w:r w:rsidR="00DE276C" w:rsidRPr="00466D1D">
        <w:rPr>
          <w:rFonts w:cs="Arial"/>
        </w:rPr>
        <w:t xml:space="preserve">only gNB </w:t>
      </w:r>
      <w:r w:rsidR="0085351C" w:rsidRPr="00466D1D">
        <w:rPr>
          <w:rFonts w:cs="Arial"/>
        </w:rPr>
        <w:t>should have the solution to solve this issue.</w:t>
      </w:r>
    </w:p>
    <w:p w14:paraId="52B140AF" w14:textId="435E44FA" w:rsidR="00466D1D" w:rsidRPr="00466D1D" w:rsidRDefault="00466D1D">
      <w:pPr>
        <w:rPr>
          <w:rFonts w:cs="Arial"/>
          <w:b/>
          <w:bCs/>
        </w:rPr>
      </w:pPr>
      <w:r w:rsidRPr="00466D1D">
        <w:rPr>
          <w:rFonts w:cs="Arial"/>
          <w:b/>
          <w:bCs/>
        </w:rPr>
        <w:lastRenderedPageBreak/>
        <w:t xml:space="preserve">Observation 1: </w:t>
      </w:r>
      <w:r w:rsidR="00A76E64">
        <w:rPr>
          <w:rFonts w:cs="Arial" w:hint="eastAsia"/>
          <w:b/>
          <w:bCs/>
        </w:rPr>
        <w:t>Depending on</w:t>
      </w:r>
      <w:r w:rsidRPr="00466D1D">
        <w:rPr>
          <w:rFonts w:cs="Arial"/>
          <w:b/>
          <w:bCs/>
        </w:rPr>
        <w:t xml:space="preserve"> the operator’s p</w:t>
      </w:r>
      <w:r w:rsidR="00A76E64">
        <w:rPr>
          <w:rFonts w:cs="Arial" w:hint="eastAsia"/>
          <w:b/>
          <w:bCs/>
        </w:rPr>
        <w:t>olicy,</w:t>
      </w:r>
      <w:r w:rsidRPr="00466D1D">
        <w:rPr>
          <w:rFonts w:cs="Arial"/>
          <w:b/>
          <w:bCs/>
        </w:rPr>
        <w:t xml:space="preserve"> gNB should be implemented to deactivate LP-WUS per UE</w:t>
      </w:r>
    </w:p>
    <w:p w14:paraId="37545B10" w14:textId="11F9DC55" w:rsidR="00CB2A2E" w:rsidRPr="00466D1D" w:rsidRDefault="00CB2A2E">
      <w:pPr>
        <w:rPr>
          <w:rFonts w:cs="Arial"/>
        </w:rPr>
      </w:pPr>
      <w:r w:rsidRPr="00466D1D">
        <w:rPr>
          <w:rFonts w:cs="Arial"/>
        </w:rPr>
        <w:t xml:space="preserve">Our view is that the gNB should control for the UE with dedicated signal not to activate the UE LP-WUS i.e. to activate/deactivate the LP-WUS function of the UE from the NW (RAN or CN) explicitly and let the NW make it sure that UE is not in low power state. The SIB broadcasts whether LP-WUS can be used in the cell, but since this problem is UE dedicated, it is necessary to introduce a new UE dedicated signaling.  </w:t>
      </w:r>
    </w:p>
    <w:p w14:paraId="273F6625" w14:textId="58987D65" w:rsidR="00CB2A2E" w:rsidRPr="00466D1D" w:rsidRDefault="00CB2A2E" w:rsidP="00CB2A2E">
      <w:pPr>
        <w:pStyle w:val="ProposalandObservation"/>
        <w:ind w:firstLineChars="0"/>
        <w:rPr>
          <w:rFonts w:ascii="Arial" w:hAnsi="Arial" w:cs="Arial"/>
        </w:rPr>
      </w:pPr>
      <w:r w:rsidRPr="00466D1D">
        <w:rPr>
          <w:rFonts w:ascii="Arial" w:hAnsi="Arial" w:cs="Arial"/>
        </w:rPr>
        <w:t xml:space="preserve">Proposal 1: </w:t>
      </w:r>
      <w:r w:rsidR="002C1BFF" w:rsidRPr="00466D1D">
        <w:rPr>
          <w:rFonts w:ascii="Arial" w:hAnsi="Arial" w:cs="Arial"/>
        </w:rPr>
        <w:t xml:space="preserve">gNB </w:t>
      </w:r>
      <w:r w:rsidRPr="00466D1D">
        <w:rPr>
          <w:rFonts w:ascii="Arial" w:hAnsi="Arial" w:cs="Arial"/>
        </w:rPr>
        <w:t>control the UE to deactivate UE LP-WUS capability with dedicated signal</w:t>
      </w:r>
    </w:p>
    <w:p w14:paraId="56E25677" w14:textId="77777777" w:rsidR="007E2FC8" w:rsidRPr="00466D1D" w:rsidRDefault="007E2FC8" w:rsidP="007E2FC8">
      <w:pPr>
        <w:pStyle w:val="2"/>
        <w:numPr>
          <w:ilvl w:val="0"/>
          <w:numId w:val="2"/>
        </w:numPr>
        <w:rPr>
          <w:rFonts w:cs="Arial"/>
        </w:rPr>
      </w:pPr>
      <w:r w:rsidRPr="00466D1D">
        <w:rPr>
          <w:rFonts w:cs="Arial"/>
        </w:rPr>
        <w:t>Summary and proposal</w:t>
      </w:r>
    </w:p>
    <w:p w14:paraId="6C7CF90F" w14:textId="77777777" w:rsidR="00466D1D" w:rsidRPr="00466D1D" w:rsidRDefault="00466D1D" w:rsidP="00466D1D">
      <w:pPr>
        <w:rPr>
          <w:rFonts w:cs="Arial"/>
          <w:b/>
          <w:bCs/>
        </w:rPr>
      </w:pPr>
    </w:p>
    <w:p w14:paraId="77B931A0" w14:textId="77777777" w:rsidR="00A76E64" w:rsidRPr="00466D1D" w:rsidRDefault="00466D1D" w:rsidP="00A76E64">
      <w:pPr>
        <w:rPr>
          <w:rFonts w:cs="Arial"/>
          <w:b/>
          <w:bCs/>
        </w:rPr>
      </w:pPr>
      <w:r w:rsidRPr="00466D1D">
        <w:rPr>
          <w:rFonts w:cs="Arial"/>
          <w:b/>
          <w:bCs/>
        </w:rPr>
        <w:t xml:space="preserve">Observation 1: </w:t>
      </w:r>
      <w:r w:rsidR="00A76E64">
        <w:rPr>
          <w:rFonts w:cs="Arial" w:hint="eastAsia"/>
          <w:b/>
          <w:bCs/>
        </w:rPr>
        <w:t>Depending on</w:t>
      </w:r>
      <w:r w:rsidR="00A76E64" w:rsidRPr="00466D1D">
        <w:rPr>
          <w:rFonts w:cs="Arial"/>
          <w:b/>
          <w:bCs/>
        </w:rPr>
        <w:t xml:space="preserve"> the operator’s p</w:t>
      </w:r>
      <w:r w:rsidR="00A76E64">
        <w:rPr>
          <w:rFonts w:cs="Arial" w:hint="eastAsia"/>
          <w:b/>
          <w:bCs/>
        </w:rPr>
        <w:t>olicy,</w:t>
      </w:r>
      <w:r w:rsidR="00A76E64" w:rsidRPr="00466D1D">
        <w:rPr>
          <w:rFonts w:cs="Arial"/>
          <w:b/>
          <w:bCs/>
        </w:rPr>
        <w:t xml:space="preserve"> gNB should be implemented to deactivate LP-WUS per UE</w:t>
      </w:r>
    </w:p>
    <w:p w14:paraId="39823E8A" w14:textId="16B1CB27" w:rsidR="00CB2A2E" w:rsidRPr="00A76E64" w:rsidRDefault="00CB2A2E" w:rsidP="00A76E64">
      <w:pPr>
        <w:rPr>
          <w:rFonts w:cs="Arial"/>
          <w:b/>
          <w:bCs/>
        </w:rPr>
      </w:pPr>
      <w:r w:rsidRPr="00A76E64">
        <w:rPr>
          <w:rFonts w:cs="Arial"/>
          <w:b/>
          <w:bCs/>
        </w:rPr>
        <w:t xml:space="preserve">Proposal 1: </w:t>
      </w:r>
      <w:r w:rsidR="002C1BFF" w:rsidRPr="00A76E64">
        <w:rPr>
          <w:rFonts w:cs="Arial"/>
          <w:b/>
          <w:bCs/>
        </w:rPr>
        <w:t>gNB</w:t>
      </w:r>
      <w:r w:rsidRPr="00A76E64">
        <w:rPr>
          <w:rFonts w:cs="Arial"/>
          <w:b/>
          <w:bCs/>
        </w:rPr>
        <w:t xml:space="preserve"> control the UE to deactivate UE LP-WUS capability with dedicated signal</w:t>
      </w:r>
    </w:p>
    <w:p w14:paraId="19CDB79A" w14:textId="77777777" w:rsidR="007E2FC8" w:rsidRPr="00466D1D" w:rsidRDefault="007E2FC8" w:rsidP="007E2FC8">
      <w:pPr>
        <w:pStyle w:val="2"/>
        <w:numPr>
          <w:ilvl w:val="0"/>
          <w:numId w:val="2"/>
        </w:numPr>
        <w:rPr>
          <w:rFonts w:cs="Arial"/>
        </w:rPr>
      </w:pPr>
      <w:r w:rsidRPr="00466D1D">
        <w:rPr>
          <w:rFonts w:cs="Arial"/>
        </w:rPr>
        <w:t>References</w:t>
      </w:r>
    </w:p>
    <w:p w14:paraId="766F89DF" w14:textId="77777777" w:rsidR="00466D1D" w:rsidRPr="00466D1D" w:rsidRDefault="008B6CA7" w:rsidP="00452602">
      <w:pPr>
        <w:pStyle w:val="Reference"/>
        <w:rPr>
          <w:rFonts w:cs="Arial"/>
          <w:szCs w:val="21"/>
        </w:rPr>
      </w:pPr>
      <w:r w:rsidRPr="00466D1D">
        <w:rPr>
          <w:rFonts w:cs="Arial"/>
          <w:szCs w:val="21"/>
        </w:rPr>
        <w:t>[1]</w:t>
      </w:r>
      <w:r w:rsidR="00452602" w:rsidRPr="00466D1D">
        <w:rPr>
          <w:rFonts w:cs="Arial"/>
          <w:szCs w:val="21"/>
        </w:rPr>
        <w:tab/>
      </w:r>
      <w:r w:rsidR="00CC0AFD" w:rsidRPr="00466D1D">
        <w:rPr>
          <w:rFonts w:cs="Arial"/>
          <w:szCs w:val="21"/>
        </w:rPr>
        <w:t>Draft_RAN2_128_Meeting_Report_v1</w:t>
      </w:r>
    </w:p>
    <w:p w14:paraId="261D2065" w14:textId="7405C303" w:rsidR="00E04EE7" w:rsidRPr="00466D1D" w:rsidRDefault="008B6CA7" w:rsidP="00452602">
      <w:pPr>
        <w:pStyle w:val="Reference"/>
        <w:rPr>
          <w:rFonts w:cs="Arial"/>
          <w:szCs w:val="21"/>
        </w:rPr>
      </w:pPr>
      <w:r w:rsidRPr="00466D1D">
        <w:rPr>
          <w:rFonts w:cs="Arial"/>
          <w:szCs w:val="21"/>
        </w:rPr>
        <w:t>[</w:t>
      </w:r>
      <w:r w:rsidR="00466D1D" w:rsidRPr="00466D1D">
        <w:rPr>
          <w:rFonts w:cs="Arial"/>
          <w:szCs w:val="21"/>
        </w:rPr>
        <w:t>2</w:t>
      </w:r>
      <w:r w:rsidRPr="00466D1D">
        <w:rPr>
          <w:rFonts w:cs="Arial"/>
          <w:szCs w:val="21"/>
        </w:rPr>
        <w:t>]</w:t>
      </w:r>
      <w:r w:rsidR="00466D1D" w:rsidRPr="00466D1D">
        <w:rPr>
          <w:rFonts w:cs="Arial"/>
          <w:szCs w:val="21"/>
        </w:rPr>
        <w:tab/>
      </w:r>
      <w:r w:rsidR="0095178D" w:rsidRPr="00466D1D">
        <w:rPr>
          <w:rFonts w:cs="Arial"/>
          <w:szCs w:val="21"/>
        </w:rPr>
        <w:t xml:space="preserve">R2-2411041 </w:t>
      </w:r>
      <w:r w:rsidR="00CC0AFD" w:rsidRPr="00466D1D">
        <w:rPr>
          <w:rFonts w:cs="Arial"/>
          <w:szCs w:val="21"/>
        </w:rPr>
        <w:t>LS on emergency services and eDRX</w:t>
      </w:r>
      <w:r w:rsidR="00CC0AFD" w:rsidRPr="00466D1D" w:rsidDel="0095178D">
        <w:rPr>
          <w:rFonts w:cs="Arial"/>
          <w:szCs w:val="21"/>
        </w:rPr>
        <w:t xml:space="preserve"> </w:t>
      </w:r>
    </w:p>
    <w:p w14:paraId="318F7FF4" w14:textId="458F854D" w:rsidR="00232B88" w:rsidRPr="00466D1D" w:rsidRDefault="00232B88" w:rsidP="00452602">
      <w:pPr>
        <w:pStyle w:val="Reference"/>
        <w:rPr>
          <w:rFonts w:cs="Arial"/>
          <w:szCs w:val="21"/>
        </w:rPr>
      </w:pPr>
      <w:r w:rsidRPr="00466D1D">
        <w:rPr>
          <w:rFonts w:cs="Arial"/>
          <w:szCs w:val="21"/>
        </w:rPr>
        <w:t>[</w:t>
      </w:r>
      <w:r w:rsidR="00466D1D" w:rsidRPr="00466D1D">
        <w:rPr>
          <w:rFonts w:cs="Arial"/>
          <w:szCs w:val="21"/>
        </w:rPr>
        <w:t>3</w:t>
      </w:r>
      <w:r w:rsidR="007510EB" w:rsidRPr="00466D1D">
        <w:rPr>
          <w:rFonts w:cs="Arial"/>
          <w:szCs w:val="21"/>
        </w:rPr>
        <w:t xml:space="preserve">] </w:t>
      </w:r>
      <w:r w:rsidR="00466D1D" w:rsidRPr="00466D1D">
        <w:rPr>
          <w:rFonts w:cs="Arial"/>
          <w:szCs w:val="21"/>
        </w:rPr>
        <w:tab/>
      </w:r>
      <w:r w:rsidR="00D43C65" w:rsidRPr="00466D1D">
        <w:rPr>
          <w:rFonts w:cs="Arial"/>
          <w:szCs w:val="21"/>
        </w:rPr>
        <w:t>R2-25</w:t>
      </w:r>
      <w:r w:rsidR="00CC3590" w:rsidRPr="00466D1D">
        <w:rPr>
          <w:rFonts w:cs="Arial"/>
          <w:szCs w:val="21"/>
        </w:rPr>
        <w:t xml:space="preserve">01753/ </w:t>
      </w:r>
      <w:r w:rsidR="00F9608C" w:rsidRPr="00466D1D">
        <w:rPr>
          <w:rFonts w:cs="Arial"/>
          <w:noProof/>
          <w:szCs w:val="21"/>
        </w:rPr>
        <w:t xml:space="preserve">S2-2502427 </w:t>
      </w:r>
      <w:r w:rsidR="00677760" w:rsidRPr="00466D1D">
        <w:rPr>
          <w:rFonts w:cs="Arial"/>
          <w:szCs w:val="21"/>
        </w:rPr>
        <w:t>Reply LS on emergency call back and paging</w:t>
      </w:r>
    </w:p>
    <w:p w14:paraId="18D242E2" w14:textId="5D2A9D4C" w:rsidR="00CB3B68" w:rsidRPr="00466D1D" w:rsidRDefault="00CB3B68" w:rsidP="00452602">
      <w:pPr>
        <w:pStyle w:val="Reference"/>
        <w:rPr>
          <w:rFonts w:cs="Arial"/>
          <w:szCs w:val="21"/>
        </w:rPr>
      </w:pPr>
      <w:r w:rsidRPr="00466D1D">
        <w:rPr>
          <w:rFonts w:cs="Arial"/>
          <w:szCs w:val="21"/>
        </w:rPr>
        <w:t>[</w:t>
      </w:r>
      <w:r w:rsidR="00466D1D" w:rsidRPr="00466D1D">
        <w:rPr>
          <w:rFonts w:cs="Arial"/>
          <w:szCs w:val="21"/>
        </w:rPr>
        <w:t>4</w:t>
      </w:r>
      <w:r w:rsidRPr="00466D1D">
        <w:rPr>
          <w:rFonts w:cs="Arial"/>
          <w:szCs w:val="21"/>
        </w:rPr>
        <w:t xml:space="preserve">] </w:t>
      </w:r>
      <w:r w:rsidR="00466D1D" w:rsidRPr="00466D1D">
        <w:rPr>
          <w:rFonts w:cs="Arial"/>
          <w:szCs w:val="21"/>
        </w:rPr>
        <w:tab/>
      </w:r>
      <w:r w:rsidRPr="00466D1D">
        <w:rPr>
          <w:rFonts w:cs="Arial"/>
          <w:szCs w:val="21"/>
        </w:rPr>
        <w:t xml:space="preserve">S2-2502428 </w:t>
      </w:r>
      <w:r w:rsidR="00ED10C3" w:rsidRPr="00466D1D">
        <w:rPr>
          <w:rFonts w:cs="Arial"/>
          <w:szCs w:val="21"/>
        </w:rPr>
        <w:t xml:space="preserve">CR </w:t>
      </w:r>
      <w:r w:rsidR="00DB71FB" w:rsidRPr="00466D1D">
        <w:rPr>
          <w:rFonts w:cs="Arial"/>
          <w:szCs w:val="21"/>
        </w:rPr>
        <w:t>for 2</w:t>
      </w:r>
      <w:r w:rsidR="001C39BF" w:rsidRPr="00466D1D">
        <w:rPr>
          <w:rFonts w:cs="Arial"/>
          <w:szCs w:val="21"/>
        </w:rPr>
        <w:t>3</w:t>
      </w:r>
      <w:r w:rsidR="00DB71FB" w:rsidRPr="00466D1D">
        <w:rPr>
          <w:rFonts w:cs="Arial"/>
          <w:szCs w:val="21"/>
        </w:rPr>
        <w:t>.</w:t>
      </w:r>
      <w:r w:rsidR="001C39BF" w:rsidRPr="00466D1D">
        <w:rPr>
          <w:rFonts w:cs="Arial"/>
          <w:szCs w:val="21"/>
        </w:rPr>
        <w:t xml:space="preserve">501 </w:t>
      </w:r>
      <w:r w:rsidR="00ED10C3" w:rsidRPr="00466D1D">
        <w:rPr>
          <w:rFonts w:cs="Arial"/>
          <w:szCs w:val="21"/>
        </w:rPr>
        <w:t>Removing unnecessary restrictions for emergency PDU sessions</w:t>
      </w:r>
    </w:p>
    <w:p w14:paraId="49B7DB1D" w14:textId="47585550" w:rsidR="00C572E0" w:rsidRPr="00466D1D" w:rsidRDefault="00C572E0">
      <w:pPr>
        <w:spacing w:after="0"/>
        <w:rPr>
          <w:rFonts w:cs="Arial"/>
          <w:szCs w:val="22"/>
        </w:rPr>
      </w:pPr>
    </w:p>
    <w:sectPr w:rsidR="00C572E0" w:rsidRPr="00466D1D">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79C2" w14:textId="77777777" w:rsidR="00632DCC" w:rsidRDefault="00632DCC" w:rsidP="007E2FC8">
      <w:pPr>
        <w:spacing w:after="0"/>
      </w:pPr>
      <w:r>
        <w:separator/>
      </w:r>
    </w:p>
    <w:p w14:paraId="5463BC4D" w14:textId="77777777" w:rsidR="00632DCC" w:rsidRDefault="00632DCC"/>
    <w:p w14:paraId="113BB1FD" w14:textId="77777777" w:rsidR="00632DCC" w:rsidRDefault="00632DCC" w:rsidP="00273403"/>
  </w:endnote>
  <w:endnote w:type="continuationSeparator" w:id="0">
    <w:p w14:paraId="28A82604" w14:textId="77777777" w:rsidR="00632DCC" w:rsidRDefault="00632DCC" w:rsidP="007E2FC8">
      <w:pPr>
        <w:spacing w:after="0"/>
      </w:pPr>
      <w:r>
        <w:continuationSeparator/>
      </w:r>
    </w:p>
    <w:p w14:paraId="55C7408B" w14:textId="77777777" w:rsidR="00632DCC" w:rsidRDefault="00632DCC"/>
    <w:p w14:paraId="5803ED36" w14:textId="77777777" w:rsidR="00632DCC" w:rsidRDefault="00632DCC" w:rsidP="00273403"/>
  </w:endnote>
  <w:endnote w:type="continuationNotice" w:id="1">
    <w:p w14:paraId="61E9F809" w14:textId="77777777" w:rsidR="00632DCC" w:rsidRDefault="00632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CA1895" w:rsidRDefault="00CA1895">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BDE98" w14:textId="77777777" w:rsidR="00632DCC" w:rsidRDefault="00632DCC" w:rsidP="007E2FC8">
      <w:pPr>
        <w:spacing w:after="0"/>
      </w:pPr>
      <w:r>
        <w:separator/>
      </w:r>
    </w:p>
    <w:p w14:paraId="45E73EAA" w14:textId="77777777" w:rsidR="00632DCC" w:rsidRDefault="00632DCC"/>
    <w:p w14:paraId="535BEA9B" w14:textId="77777777" w:rsidR="00632DCC" w:rsidRDefault="00632DCC" w:rsidP="00273403"/>
  </w:footnote>
  <w:footnote w:type="continuationSeparator" w:id="0">
    <w:p w14:paraId="372F402F" w14:textId="77777777" w:rsidR="00632DCC" w:rsidRDefault="00632DCC" w:rsidP="007E2FC8">
      <w:pPr>
        <w:spacing w:after="0"/>
      </w:pPr>
      <w:r>
        <w:continuationSeparator/>
      </w:r>
    </w:p>
    <w:p w14:paraId="2ABE219E" w14:textId="77777777" w:rsidR="00632DCC" w:rsidRDefault="00632DCC"/>
    <w:p w14:paraId="5B1C7C5E" w14:textId="77777777" w:rsidR="00632DCC" w:rsidRDefault="00632DCC" w:rsidP="00273403"/>
  </w:footnote>
  <w:footnote w:type="continuationNotice" w:id="1">
    <w:p w14:paraId="0C7AFB41" w14:textId="77777777" w:rsidR="00632DCC" w:rsidRDefault="00632D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BF0C04"/>
    <w:multiLevelType w:val="hybridMultilevel"/>
    <w:tmpl w:val="50AC2D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 w15:restartNumberingAfterBreak="0">
    <w:nsid w:val="7AF4281C"/>
    <w:multiLevelType w:val="multilevel"/>
    <w:tmpl w:val="E07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4"/>
  </w:num>
  <w:num w:numId="2" w16cid:durableId="1916432099">
    <w:abstractNumId w:val="2"/>
  </w:num>
  <w:num w:numId="3" w16cid:durableId="961111639">
    <w:abstractNumId w:val="3"/>
  </w:num>
  <w:num w:numId="4" w16cid:durableId="1491285328">
    <w:abstractNumId w:val="5"/>
  </w:num>
  <w:num w:numId="5" w16cid:durableId="1469055222">
    <w:abstractNumId w:val="0"/>
  </w:num>
  <w:num w:numId="6" w16cid:durableId="774982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6A65"/>
    <w:rsid w:val="00006FD6"/>
    <w:rsid w:val="00010718"/>
    <w:rsid w:val="0001122B"/>
    <w:rsid w:val="00040EFF"/>
    <w:rsid w:val="0004459C"/>
    <w:rsid w:val="00044A03"/>
    <w:rsid w:val="000533A0"/>
    <w:rsid w:val="00075A9B"/>
    <w:rsid w:val="00084050"/>
    <w:rsid w:val="000B1CF9"/>
    <w:rsid w:val="000B5CE2"/>
    <w:rsid w:val="000B6616"/>
    <w:rsid w:val="000D3920"/>
    <w:rsid w:val="000F0F3A"/>
    <w:rsid w:val="000F3C74"/>
    <w:rsid w:val="001003CC"/>
    <w:rsid w:val="00105921"/>
    <w:rsid w:val="00107CBA"/>
    <w:rsid w:val="00112450"/>
    <w:rsid w:val="0011314C"/>
    <w:rsid w:val="00125249"/>
    <w:rsid w:val="0012734A"/>
    <w:rsid w:val="0013393A"/>
    <w:rsid w:val="001376E5"/>
    <w:rsid w:val="001568C4"/>
    <w:rsid w:val="00185736"/>
    <w:rsid w:val="00190ACF"/>
    <w:rsid w:val="001A0256"/>
    <w:rsid w:val="001A2211"/>
    <w:rsid w:val="001C066D"/>
    <w:rsid w:val="001C39BF"/>
    <w:rsid w:val="00215E21"/>
    <w:rsid w:val="00232B88"/>
    <w:rsid w:val="00247906"/>
    <w:rsid w:val="00251886"/>
    <w:rsid w:val="00262F8E"/>
    <w:rsid w:val="00264294"/>
    <w:rsid w:val="00273403"/>
    <w:rsid w:val="00286EB3"/>
    <w:rsid w:val="0029002E"/>
    <w:rsid w:val="00293913"/>
    <w:rsid w:val="002A5C2A"/>
    <w:rsid w:val="002B39CB"/>
    <w:rsid w:val="002B674A"/>
    <w:rsid w:val="002B71CD"/>
    <w:rsid w:val="002C1BFF"/>
    <w:rsid w:val="002D62D0"/>
    <w:rsid w:val="002E5516"/>
    <w:rsid w:val="002E5888"/>
    <w:rsid w:val="003148D5"/>
    <w:rsid w:val="003225E3"/>
    <w:rsid w:val="00341F8A"/>
    <w:rsid w:val="00344DFB"/>
    <w:rsid w:val="003457D1"/>
    <w:rsid w:val="0034760A"/>
    <w:rsid w:val="00351D7C"/>
    <w:rsid w:val="00352EF3"/>
    <w:rsid w:val="00362A25"/>
    <w:rsid w:val="0036543A"/>
    <w:rsid w:val="00373E03"/>
    <w:rsid w:val="003776A9"/>
    <w:rsid w:val="00385B37"/>
    <w:rsid w:val="00390483"/>
    <w:rsid w:val="003965B3"/>
    <w:rsid w:val="003C2080"/>
    <w:rsid w:val="003D5A83"/>
    <w:rsid w:val="003D7E69"/>
    <w:rsid w:val="003E4468"/>
    <w:rsid w:val="004042D8"/>
    <w:rsid w:val="00422F9D"/>
    <w:rsid w:val="0043386D"/>
    <w:rsid w:val="004432DE"/>
    <w:rsid w:val="004472BF"/>
    <w:rsid w:val="00452602"/>
    <w:rsid w:val="00453B21"/>
    <w:rsid w:val="00466BA1"/>
    <w:rsid w:val="00466D1D"/>
    <w:rsid w:val="00470BAD"/>
    <w:rsid w:val="004758BA"/>
    <w:rsid w:val="004A211A"/>
    <w:rsid w:val="004A3CEE"/>
    <w:rsid w:val="004B45C9"/>
    <w:rsid w:val="004B5FB6"/>
    <w:rsid w:val="004B78EE"/>
    <w:rsid w:val="004C474A"/>
    <w:rsid w:val="004D04A8"/>
    <w:rsid w:val="004D1B48"/>
    <w:rsid w:val="004E6B03"/>
    <w:rsid w:val="004E7AF4"/>
    <w:rsid w:val="004F2956"/>
    <w:rsid w:val="004F6390"/>
    <w:rsid w:val="0050164C"/>
    <w:rsid w:val="0051172D"/>
    <w:rsid w:val="00534BE1"/>
    <w:rsid w:val="00537958"/>
    <w:rsid w:val="00550A79"/>
    <w:rsid w:val="00572D99"/>
    <w:rsid w:val="005839E2"/>
    <w:rsid w:val="005857F6"/>
    <w:rsid w:val="005930F5"/>
    <w:rsid w:val="00594CE2"/>
    <w:rsid w:val="005A1098"/>
    <w:rsid w:val="005B6C30"/>
    <w:rsid w:val="005C093F"/>
    <w:rsid w:val="005C447F"/>
    <w:rsid w:val="005D4523"/>
    <w:rsid w:val="005F04D4"/>
    <w:rsid w:val="005F1EB4"/>
    <w:rsid w:val="005F73C8"/>
    <w:rsid w:val="006076D2"/>
    <w:rsid w:val="006165BD"/>
    <w:rsid w:val="0063041D"/>
    <w:rsid w:val="00632DCC"/>
    <w:rsid w:val="00636BA2"/>
    <w:rsid w:val="00640299"/>
    <w:rsid w:val="00641AC8"/>
    <w:rsid w:val="00645C6D"/>
    <w:rsid w:val="00647AB3"/>
    <w:rsid w:val="00665212"/>
    <w:rsid w:val="00677760"/>
    <w:rsid w:val="006A5812"/>
    <w:rsid w:val="006F7C82"/>
    <w:rsid w:val="007510EB"/>
    <w:rsid w:val="00773575"/>
    <w:rsid w:val="007762FA"/>
    <w:rsid w:val="00791E6A"/>
    <w:rsid w:val="007979B2"/>
    <w:rsid w:val="007A37C9"/>
    <w:rsid w:val="007A3DD9"/>
    <w:rsid w:val="007A58F4"/>
    <w:rsid w:val="007E2FC8"/>
    <w:rsid w:val="00800988"/>
    <w:rsid w:val="0083168F"/>
    <w:rsid w:val="008420E0"/>
    <w:rsid w:val="0085351C"/>
    <w:rsid w:val="008813EF"/>
    <w:rsid w:val="008824D5"/>
    <w:rsid w:val="008902A1"/>
    <w:rsid w:val="00896DC7"/>
    <w:rsid w:val="008B6CA7"/>
    <w:rsid w:val="008C2D47"/>
    <w:rsid w:val="008C3966"/>
    <w:rsid w:val="008E0B1B"/>
    <w:rsid w:val="008E5A66"/>
    <w:rsid w:val="008F06E5"/>
    <w:rsid w:val="00905B8C"/>
    <w:rsid w:val="0092515C"/>
    <w:rsid w:val="0093116D"/>
    <w:rsid w:val="009374F0"/>
    <w:rsid w:val="00937B98"/>
    <w:rsid w:val="0095178D"/>
    <w:rsid w:val="00982079"/>
    <w:rsid w:val="00983D16"/>
    <w:rsid w:val="00994E9E"/>
    <w:rsid w:val="009A4223"/>
    <w:rsid w:val="009C1999"/>
    <w:rsid w:val="009D0651"/>
    <w:rsid w:val="009D16D1"/>
    <w:rsid w:val="009D302C"/>
    <w:rsid w:val="009E44D2"/>
    <w:rsid w:val="009F6131"/>
    <w:rsid w:val="00A16107"/>
    <w:rsid w:val="00A202B2"/>
    <w:rsid w:val="00A232FF"/>
    <w:rsid w:val="00A32033"/>
    <w:rsid w:val="00A35F73"/>
    <w:rsid w:val="00A52F3F"/>
    <w:rsid w:val="00A5533C"/>
    <w:rsid w:val="00A72D3F"/>
    <w:rsid w:val="00A76E64"/>
    <w:rsid w:val="00A855FF"/>
    <w:rsid w:val="00A9001E"/>
    <w:rsid w:val="00A977B3"/>
    <w:rsid w:val="00AB355E"/>
    <w:rsid w:val="00AB422A"/>
    <w:rsid w:val="00AB5234"/>
    <w:rsid w:val="00AB7448"/>
    <w:rsid w:val="00B02379"/>
    <w:rsid w:val="00B15A66"/>
    <w:rsid w:val="00B1655C"/>
    <w:rsid w:val="00B2323F"/>
    <w:rsid w:val="00B329A1"/>
    <w:rsid w:val="00B54697"/>
    <w:rsid w:val="00B63EB8"/>
    <w:rsid w:val="00B67A64"/>
    <w:rsid w:val="00B81096"/>
    <w:rsid w:val="00B82584"/>
    <w:rsid w:val="00B92928"/>
    <w:rsid w:val="00BA209C"/>
    <w:rsid w:val="00BA2339"/>
    <w:rsid w:val="00BB70B9"/>
    <w:rsid w:val="00BB7EF7"/>
    <w:rsid w:val="00BC06DE"/>
    <w:rsid w:val="00BE33B2"/>
    <w:rsid w:val="00BF42FE"/>
    <w:rsid w:val="00C10DF0"/>
    <w:rsid w:val="00C30B0D"/>
    <w:rsid w:val="00C572E0"/>
    <w:rsid w:val="00C768DB"/>
    <w:rsid w:val="00C92B4C"/>
    <w:rsid w:val="00C9549C"/>
    <w:rsid w:val="00C97CFC"/>
    <w:rsid w:val="00CA0057"/>
    <w:rsid w:val="00CA1895"/>
    <w:rsid w:val="00CA422D"/>
    <w:rsid w:val="00CA693C"/>
    <w:rsid w:val="00CB2A2E"/>
    <w:rsid w:val="00CB3B68"/>
    <w:rsid w:val="00CC0AFD"/>
    <w:rsid w:val="00CC11FD"/>
    <w:rsid w:val="00CC3590"/>
    <w:rsid w:val="00CD29C3"/>
    <w:rsid w:val="00CF58D1"/>
    <w:rsid w:val="00D20E6E"/>
    <w:rsid w:val="00D25862"/>
    <w:rsid w:val="00D32E79"/>
    <w:rsid w:val="00D349FF"/>
    <w:rsid w:val="00D36947"/>
    <w:rsid w:val="00D43C65"/>
    <w:rsid w:val="00D44769"/>
    <w:rsid w:val="00D45DA2"/>
    <w:rsid w:val="00D45E71"/>
    <w:rsid w:val="00D5400C"/>
    <w:rsid w:val="00D5723A"/>
    <w:rsid w:val="00D6109D"/>
    <w:rsid w:val="00D67773"/>
    <w:rsid w:val="00D8679B"/>
    <w:rsid w:val="00D94041"/>
    <w:rsid w:val="00DA1B6B"/>
    <w:rsid w:val="00DB4242"/>
    <w:rsid w:val="00DB71FB"/>
    <w:rsid w:val="00DB76B3"/>
    <w:rsid w:val="00DE276C"/>
    <w:rsid w:val="00DF0F03"/>
    <w:rsid w:val="00E039CD"/>
    <w:rsid w:val="00E04EE7"/>
    <w:rsid w:val="00E22FF8"/>
    <w:rsid w:val="00E2631E"/>
    <w:rsid w:val="00E309C1"/>
    <w:rsid w:val="00E55FD0"/>
    <w:rsid w:val="00EB1AD1"/>
    <w:rsid w:val="00EB1E9A"/>
    <w:rsid w:val="00ED10C3"/>
    <w:rsid w:val="00F11BF3"/>
    <w:rsid w:val="00F147CF"/>
    <w:rsid w:val="00F24652"/>
    <w:rsid w:val="00F279E9"/>
    <w:rsid w:val="00F32947"/>
    <w:rsid w:val="00F44344"/>
    <w:rsid w:val="00F560E5"/>
    <w:rsid w:val="00F87698"/>
    <w:rsid w:val="00F90606"/>
    <w:rsid w:val="00F9608C"/>
    <w:rsid w:val="00FA7E80"/>
    <w:rsid w:val="00FB077C"/>
    <w:rsid w:val="00FB397B"/>
    <w:rsid w:val="00FD00B1"/>
    <w:rsid w:val="00FD554A"/>
    <w:rsid w:val="00FD626B"/>
    <w:rsid w:val="00FE437A"/>
    <w:rsid w:val="00FE49B2"/>
    <w:rsid w:val="00FE7D17"/>
    <w:rsid w:val="022EF169"/>
    <w:rsid w:val="02DBDBE0"/>
    <w:rsid w:val="0313F758"/>
    <w:rsid w:val="04C3BE4A"/>
    <w:rsid w:val="0799191E"/>
    <w:rsid w:val="09380A6E"/>
    <w:rsid w:val="0A93BB54"/>
    <w:rsid w:val="0F456178"/>
    <w:rsid w:val="1319B15D"/>
    <w:rsid w:val="138ABD94"/>
    <w:rsid w:val="138FAE17"/>
    <w:rsid w:val="160EA3E3"/>
    <w:rsid w:val="19B9FDDC"/>
    <w:rsid w:val="1BB1D764"/>
    <w:rsid w:val="1F8912E2"/>
    <w:rsid w:val="1FBB1F5B"/>
    <w:rsid w:val="21638708"/>
    <w:rsid w:val="23FD63F1"/>
    <w:rsid w:val="25AC7F19"/>
    <w:rsid w:val="26B4002B"/>
    <w:rsid w:val="2D2E23DF"/>
    <w:rsid w:val="3194771B"/>
    <w:rsid w:val="31F808B4"/>
    <w:rsid w:val="3377098B"/>
    <w:rsid w:val="39071ED2"/>
    <w:rsid w:val="3AA41B4A"/>
    <w:rsid w:val="3D6EB3C3"/>
    <w:rsid w:val="43A819E4"/>
    <w:rsid w:val="450FA35B"/>
    <w:rsid w:val="47920274"/>
    <w:rsid w:val="4D746A6C"/>
    <w:rsid w:val="4E3F4AF0"/>
    <w:rsid w:val="5068F956"/>
    <w:rsid w:val="531A645A"/>
    <w:rsid w:val="550A1E25"/>
    <w:rsid w:val="553212C6"/>
    <w:rsid w:val="561B2B9F"/>
    <w:rsid w:val="56DE76E9"/>
    <w:rsid w:val="58AB4B13"/>
    <w:rsid w:val="59698470"/>
    <w:rsid w:val="597D25A9"/>
    <w:rsid w:val="59B39061"/>
    <w:rsid w:val="5AD7E51C"/>
    <w:rsid w:val="5C2883E0"/>
    <w:rsid w:val="5DC05680"/>
    <w:rsid w:val="5EDA3D01"/>
    <w:rsid w:val="5F4290CD"/>
    <w:rsid w:val="5FD79755"/>
    <w:rsid w:val="62453ED4"/>
    <w:rsid w:val="63948016"/>
    <w:rsid w:val="669AD21D"/>
    <w:rsid w:val="68D72F87"/>
    <w:rsid w:val="698F931E"/>
    <w:rsid w:val="6D2F0E0B"/>
    <w:rsid w:val="7010AD75"/>
    <w:rsid w:val="70F2D5FA"/>
    <w:rsid w:val="71B2EE23"/>
    <w:rsid w:val="78DE108A"/>
    <w:rsid w:val="79F0549B"/>
    <w:rsid w:val="7DBA6F17"/>
    <w:rsid w:val="7DEB1812"/>
    <w:rsid w:val="7F629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2E5888"/>
    <w:pPr>
      <w:ind w:leftChars="400" w:left="840"/>
    </w:pPr>
  </w:style>
  <w:style w:type="paragraph" w:customStyle="1" w:styleId="Doc-text2">
    <w:name w:val="Doc-text2"/>
    <w:basedOn w:val="a"/>
    <w:link w:val="Doc-text2Char"/>
    <w:qFormat/>
    <w:rsid w:val="00D45E7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D45E71"/>
    <w:rPr>
      <w:rFonts w:eastAsia="ＭＳ 明朝" w:cs="Times New Roman"/>
      <w:sz w:val="20"/>
      <w:szCs w:val="24"/>
      <w:lang w:val="en-GB" w:eastAsia="en-GB"/>
    </w:rPr>
  </w:style>
  <w:style w:type="table" w:styleId="ab">
    <w:name w:val="Table Grid"/>
    <w:basedOn w:val="a1"/>
    <w:uiPriority w:val="39"/>
    <w:rsid w:val="00905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
    <w:link w:val="ad"/>
    <w:uiPriority w:val="99"/>
    <w:unhideWhenUsed/>
  </w:style>
  <w:style w:type="character" w:customStyle="1" w:styleId="ad">
    <w:name w:val="コメント文字列 (文字)"/>
    <w:basedOn w:val="a0"/>
    <w:link w:val="ac"/>
    <w:uiPriority w:val="99"/>
  </w:style>
  <w:style w:type="character" w:styleId="ae">
    <w:name w:val="annotation reference"/>
    <w:basedOn w:val="a0"/>
    <w:uiPriority w:val="99"/>
    <w:semiHidden/>
    <w:unhideWhenUsed/>
    <w:rPr>
      <w:sz w:val="18"/>
      <w:szCs w:val="18"/>
    </w:rPr>
  </w:style>
  <w:style w:type="paragraph" w:styleId="af">
    <w:name w:val="Revision"/>
    <w:hidden/>
    <w:uiPriority w:val="99"/>
    <w:semiHidden/>
    <w:rsid w:val="006076D2"/>
  </w:style>
  <w:style w:type="paragraph" w:styleId="af0">
    <w:name w:val="annotation subject"/>
    <w:basedOn w:val="ac"/>
    <w:next w:val="ac"/>
    <w:link w:val="af1"/>
    <w:uiPriority w:val="99"/>
    <w:semiHidden/>
    <w:unhideWhenUsed/>
    <w:rsid w:val="008813EF"/>
    <w:rPr>
      <w:b/>
      <w:bCs/>
    </w:rPr>
  </w:style>
  <w:style w:type="character" w:customStyle="1" w:styleId="af1">
    <w:name w:val="コメント内容 (文字)"/>
    <w:basedOn w:val="ad"/>
    <w:link w:val="af0"/>
    <w:uiPriority w:val="99"/>
    <w:semiHidden/>
    <w:rsid w:val="008813EF"/>
    <w:rPr>
      <w:b/>
      <w:bCs/>
    </w:rPr>
  </w:style>
  <w:style w:type="paragraph" w:customStyle="1" w:styleId="3GPPHeader">
    <w:name w:val="3GPP_Header"/>
    <w:basedOn w:val="a"/>
    <w:rsid w:val="00D67773"/>
    <w:pPr>
      <w:tabs>
        <w:tab w:val="left" w:pos="1701"/>
        <w:tab w:val="right" w:pos="9639"/>
      </w:tabs>
      <w:spacing w:after="240"/>
    </w:pPr>
    <w:rPr>
      <w:rFonts w:ascii="Times New Roman" w:eastAsia="ＭＳ 明朝" w:hAnsi="Times New Roman" w:cs="Times New Roman"/>
      <w:b/>
      <w:sz w:val="24"/>
      <w:szCs w:val="24"/>
    </w:rPr>
  </w:style>
  <w:style w:type="character" w:styleId="af2">
    <w:name w:val="Hyperlink"/>
    <w:uiPriority w:val="99"/>
    <w:rsid w:val="00D67773"/>
    <w:rPr>
      <w:color w:val="0000FF"/>
      <w:u w:val="single"/>
    </w:rPr>
  </w:style>
  <w:style w:type="paragraph" w:customStyle="1" w:styleId="ProposalandObservation">
    <w:name w:val="Proposal and Observation"/>
    <w:basedOn w:val="a"/>
    <w:link w:val="ProposalandObservation0"/>
    <w:qFormat/>
    <w:rsid w:val="00FB397B"/>
    <w:pPr>
      <w:spacing w:after="120"/>
      <w:ind w:left="1495" w:hangingChars="677" w:hanging="1495"/>
    </w:pPr>
    <w:rPr>
      <w:rFonts w:ascii="Times New Roman" w:eastAsia="ＭＳ 明朝" w:hAnsi="Times New Roman" w:cs="Times New Roman"/>
      <w:b/>
      <w:bCs/>
      <w:sz w:val="22"/>
      <w:szCs w:val="24"/>
    </w:rPr>
  </w:style>
  <w:style w:type="character" w:customStyle="1" w:styleId="ProposalandObservation0">
    <w:name w:val="Proposal and Observation (文字)"/>
    <w:basedOn w:val="a0"/>
    <w:link w:val="ProposalandObservation"/>
    <w:rsid w:val="00FB397B"/>
    <w:rPr>
      <w:rFonts w:ascii="Times New Roman" w:eastAsia="ＭＳ 明朝" w:hAnsi="Times New Roman" w:cs="Times New Roman"/>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84">
      <w:bodyDiv w:val="1"/>
      <w:marLeft w:val="0"/>
      <w:marRight w:val="0"/>
      <w:marTop w:val="0"/>
      <w:marBottom w:val="0"/>
      <w:divBdr>
        <w:top w:val="none" w:sz="0" w:space="0" w:color="auto"/>
        <w:left w:val="none" w:sz="0" w:space="0" w:color="auto"/>
        <w:bottom w:val="none" w:sz="0" w:space="0" w:color="auto"/>
        <w:right w:val="none" w:sz="0" w:space="0" w:color="auto"/>
      </w:divBdr>
    </w:div>
    <w:div w:id="840201076">
      <w:bodyDiv w:val="1"/>
      <w:marLeft w:val="0"/>
      <w:marRight w:val="0"/>
      <w:marTop w:val="0"/>
      <w:marBottom w:val="0"/>
      <w:divBdr>
        <w:top w:val="none" w:sz="0" w:space="0" w:color="auto"/>
        <w:left w:val="none" w:sz="0" w:space="0" w:color="auto"/>
        <w:bottom w:val="none" w:sz="0" w:space="0" w:color="auto"/>
        <w:right w:val="none" w:sz="0" w:space="0" w:color="auto"/>
      </w:divBdr>
    </w:div>
    <w:div w:id="942303445">
      <w:bodyDiv w:val="1"/>
      <w:marLeft w:val="0"/>
      <w:marRight w:val="0"/>
      <w:marTop w:val="0"/>
      <w:marBottom w:val="0"/>
      <w:divBdr>
        <w:top w:val="none" w:sz="0" w:space="0" w:color="auto"/>
        <w:left w:val="none" w:sz="0" w:space="0" w:color="auto"/>
        <w:bottom w:val="none" w:sz="0" w:space="0" w:color="auto"/>
        <w:right w:val="none" w:sz="0" w:space="0" w:color="auto"/>
      </w:divBdr>
    </w:div>
    <w:div w:id="959995795">
      <w:bodyDiv w:val="1"/>
      <w:marLeft w:val="0"/>
      <w:marRight w:val="0"/>
      <w:marTop w:val="0"/>
      <w:marBottom w:val="0"/>
      <w:divBdr>
        <w:top w:val="none" w:sz="0" w:space="0" w:color="auto"/>
        <w:left w:val="none" w:sz="0" w:space="0" w:color="auto"/>
        <w:bottom w:val="none" w:sz="0" w:space="0" w:color="auto"/>
        <w:right w:val="none" w:sz="0" w:space="0" w:color="auto"/>
      </w:divBdr>
    </w:div>
    <w:div w:id="1059130637">
      <w:bodyDiv w:val="1"/>
      <w:marLeft w:val="0"/>
      <w:marRight w:val="0"/>
      <w:marTop w:val="0"/>
      <w:marBottom w:val="0"/>
      <w:divBdr>
        <w:top w:val="none" w:sz="0" w:space="0" w:color="auto"/>
        <w:left w:val="none" w:sz="0" w:space="0" w:color="auto"/>
        <w:bottom w:val="none" w:sz="0" w:space="0" w:color="auto"/>
        <w:right w:val="none" w:sz="0" w:space="0" w:color="auto"/>
      </w:divBdr>
    </w:div>
    <w:div w:id="1391465197">
      <w:bodyDiv w:val="1"/>
      <w:marLeft w:val="0"/>
      <w:marRight w:val="0"/>
      <w:marTop w:val="0"/>
      <w:marBottom w:val="0"/>
      <w:divBdr>
        <w:top w:val="none" w:sz="0" w:space="0" w:color="auto"/>
        <w:left w:val="none" w:sz="0" w:space="0" w:color="auto"/>
        <w:bottom w:val="none" w:sz="0" w:space="0" w:color="auto"/>
        <w:right w:val="none" w:sz="0" w:space="0" w:color="auto"/>
      </w:divBdr>
    </w:div>
    <w:div w:id="1638946930">
      <w:bodyDiv w:val="1"/>
      <w:marLeft w:val="0"/>
      <w:marRight w:val="0"/>
      <w:marTop w:val="0"/>
      <w:marBottom w:val="0"/>
      <w:divBdr>
        <w:top w:val="none" w:sz="0" w:space="0" w:color="auto"/>
        <w:left w:val="none" w:sz="0" w:space="0" w:color="auto"/>
        <w:bottom w:val="none" w:sz="0" w:space="0" w:color="auto"/>
        <w:right w:val="none" w:sz="0" w:space="0" w:color="auto"/>
      </w:divBdr>
    </w:div>
    <w:div w:id="1648514471">
      <w:bodyDiv w:val="1"/>
      <w:marLeft w:val="0"/>
      <w:marRight w:val="0"/>
      <w:marTop w:val="0"/>
      <w:marBottom w:val="0"/>
      <w:divBdr>
        <w:top w:val="none" w:sz="0" w:space="0" w:color="auto"/>
        <w:left w:val="none" w:sz="0" w:space="0" w:color="auto"/>
        <w:bottom w:val="none" w:sz="0" w:space="0" w:color="auto"/>
        <w:right w:val="none" w:sz="0" w:space="0" w:color="auto"/>
      </w:divBdr>
    </w:div>
    <w:div w:id="176202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27833137984ca14b9bec8ad3881569c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8a8863bb56724043dc3d555c423f37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8C91D72C-D73C-4A09-8816-63291E210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547</Words>
  <Characters>3123</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cp:revision>
  <dcterms:created xsi:type="dcterms:W3CDTF">2025-03-28T10:04:00Z</dcterms:created>
  <dcterms:modified xsi:type="dcterms:W3CDTF">2025-04-01T10:06:00Z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2025-04-01T10:05:24Z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